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19111</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8.9.4.4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eastAsiaTheme="minorEastAsia"/>
                <w:b/>
                <w:u w:val="single"/>
                <w:lang w:val="sv-SE" w:eastAsia="zh-CN"/>
              </w:rPr>
            </w:pPr>
            <w:r>
              <w:rPr>
                <w:rFonts w:eastAsiaTheme="minorEastAsia"/>
                <w:b/>
                <w:u w:val="single"/>
                <w:lang w:val="sv-SE" w:eastAsia="zh-CN"/>
              </w:rPr>
              <w:t>Downlink timing</w:t>
            </w:r>
          </w:p>
          <w:p>
            <w:pPr>
              <w:pStyle w:val="27"/>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In FR2 HST scenario, PSS/SSS detection is robust enough to handle the ISI and time difference</w:t>
            </w:r>
          </w:p>
          <w:p>
            <w:pPr>
              <w:pStyle w:val="27"/>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RAN4 will not introduce the SSB index allocation limitation in the specifications for FR2 HST scenarios </w:t>
            </w:r>
          </w:p>
          <w:p>
            <w:pPr>
              <w:rPr>
                <w:rFonts w:eastAsiaTheme="minorEastAsia"/>
                <w:b/>
                <w:u w:val="single"/>
                <w:lang w:eastAsia="zh-CN"/>
              </w:rPr>
            </w:pPr>
            <w:r>
              <w:rPr>
                <w:rFonts w:hint="eastAsia" w:eastAsiaTheme="minorEastAsia"/>
                <w:b/>
                <w:u w:val="single"/>
                <w:lang w:eastAsia="zh-CN"/>
              </w:rPr>
              <w:t>U</w:t>
            </w:r>
            <w:r>
              <w:rPr>
                <w:rFonts w:eastAsiaTheme="minorEastAsia"/>
                <w:b/>
                <w:u w:val="single"/>
                <w:lang w:eastAsia="zh-CN"/>
              </w:rPr>
              <w:t xml:space="preserve">plink timing </w:t>
            </w:r>
          </w:p>
          <w:p>
            <w:pPr>
              <w:pStyle w:val="27"/>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RAN4 will further study the below options to address uplink timing issues </w:t>
            </w:r>
          </w:p>
          <w:p>
            <w:pPr>
              <w:pStyle w:val="27"/>
              <w:numPr>
                <w:ilvl w:val="1"/>
                <w:numId w:val="4"/>
              </w:numPr>
              <w:ind w:left="144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1: One shot UE autonomous large uplink timing adjustment</w:t>
            </w:r>
          </w:p>
          <w:p>
            <w:pPr>
              <w:pStyle w:val="27"/>
              <w:numPr>
                <w:ilvl w:val="1"/>
                <w:numId w:val="4"/>
              </w:numPr>
              <w:ind w:left="144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2: Other implementation/deployment based solution </w:t>
            </w:r>
          </w:p>
          <w:p>
            <w:pPr>
              <w:rPr>
                <w:rFonts w:eastAsiaTheme="minorEastAsia"/>
                <w:b/>
                <w:u w:val="single"/>
                <w:lang w:eastAsia="zh-CN"/>
              </w:rPr>
            </w:pPr>
            <w:r>
              <w:rPr>
                <w:rFonts w:eastAsiaTheme="minorEastAsia"/>
                <w:b/>
                <w:u w:val="single"/>
                <w:lang w:eastAsia="zh-CN"/>
              </w:rPr>
              <w:t xml:space="preserve">Scheduling restriction </w:t>
            </w:r>
          </w:p>
          <w:p>
            <w:pPr>
              <w:pStyle w:val="27"/>
              <w:numPr>
                <w:ilvl w:val="0"/>
                <w:numId w:val="4"/>
              </w:numPr>
              <w:ind w:firstLineChars="0"/>
              <w:rPr>
                <w:rFonts w:hint="default" w:eastAsia="宋体"/>
                <w:color w:val="auto"/>
                <w:sz w:val="21"/>
                <w:szCs w:val="21"/>
                <w:lang w:val="en-US" w:eastAsia="zh-CN"/>
              </w:rPr>
            </w:pPr>
            <w:r>
              <w:rPr>
                <w:rFonts w:hint="eastAsia" w:ascii="Times New Roman" w:hAnsi="Times New Roman" w:eastAsia="宋体" w:cs="Times New Roman"/>
                <w:color w:val="auto"/>
                <w:kern w:val="0"/>
                <w:sz w:val="21"/>
                <w:szCs w:val="21"/>
                <w:lang w:val="en-US" w:eastAsia="zh-CN" w:bidi="ar-SA"/>
              </w:rPr>
              <w:t>Study the impact of timing different between beams on measurement and demod to decide whether scheduling restrictions shall apply for one symbol before and one symbol after resources (SSB, CSI-RS etc) used for L1-RSRP measurements.</w:t>
            </w:r>
          </w:p>
        </w:tc>
      </w:tr>
    </w:tbl>
    <w:p>
      <w:pPr>
        <w:widowControl w:val="0"/>
        <w:numPr>
          <w:ilvl w:val="0"/>
          <w:numId w:val="0"/>
        </w:numPr>
        <w:jc w:val="both"/>
        <w:rPr>
          <w:rFonts w:hint="default" w:ascii="Times New Roman" w:hAnsi="Times New Roman" w:eastAsia="宋体" w:cs="Times New Roman"/>
          <w:color w:val="auto"/>
          <w:sz w:val="20"/>
          <w:szCs w:val="20"/>
          <w:lang w:val="en-US" w:eastAsia="zh-CN" w:bidi="ar-SA"/>
        </w:rPr>
      </w:pPr>
      <w:r>
        <w:rPr>
          <w:rFonts w:hint="eastAsia" w:eastAsia="宋体"/>
          <w:color w:val="auto"/>
          <w:sz w:val="21"/>
          <w:szCs w:val="21"/>
          <w:lang w:val="en-US" w:eastAsia="zh-CN"/>
        </w:rPr>
        <w:t xml:space="preserve">After the discussion during 100 meeting, it is still suspended for the possible solutions of UL timing since large propagation delay difference. In this document, we provide our analysis focus on this issue.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default"/>
          <w:lang w:val="en-US" w:eastAsia="zh-CN"/>
        </w:rPr>
      </w:pPr>
      <w:r>
        <w:rPr>
          <w:rFonts w:hint="eastAsia"/>
          <w:lang w:val="en-US" w:eastAsia="zh-CN"/>
        </w:rPr>
        <w:t>2.1 Downlink timing</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 xml:space="preserve">For FR2 uni-directional scenario, with the movement of UE, the serving RRH would switch from RRH 1 to RRH 2. For the assumed separation distance Ds = 700m, the TA adjustment should be about 2.33us to cover the large propagation delay difference from adjacent RRHs. The problem of the large propagation delay difference from two neighboring RRHs can impair the intra-cell measurement of non-serving beam measurement/report. To solve the problem of large propagation delay difference from two neighboring RRHs, downlink timing and uplink timing were discussed during the previous meetings. </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downlink timing，two concerns were proposed:</w:t>
      </w:r>
    </w:p>
    <w:p>
      <w:pPr>
        <w:widowControl w:val="0"/>
        <w:numPr>
          <w:ilvl w:val="0"/>
          <w:numId w:val="5"/>
        </w:numPr>
        <w:ind w:left="42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How to resolve the ISI between two adjacent RRHs</w:t>
      </w:r>
      <w:r>
        <w:rPr>
          <w:rFonts w:hint="default" w:eastAsia="宋体"/>
          <w:color w:val="auto"/>
          <w:sz w:val="21"/>
          <w:szCs w:val="21"/>
          <w:lang w:val="en-US" w:eastAsia="zh-CN"/>
        </w:rPr>
        <w:t>’</w:t>
      </w:r>
      <w:r>
        <w:rPr>
          <w:rFonts w:hint="eastAsia" w:eastAsia="宋体"/>
          <w:color w:val="auto"/>
          <w:sz w:val="21"/>
          <w:szCs w:val="21"/>
          <w:lang w:val="en-US" w:eastAsia="zh-CN"/>
        </w:rPr>
        <w:t xml:space="preserve"> SSBs</w:t>
      </w:r>
    </w:p>
    <w:p>
      <w:pPr>
        <w:widowControl w:val="0"/>
        <w:numPr>
          <w:ilvl w:val="0"/>
          <w:numId w:val="5"/>
        </w:numPr>
        <w:ind w:left="42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How to resolve the ISI between two adjacent RRHs</w:t>
      </w:r>
      <w:r>
        <w:rPr>
          <w:rFonts w:hint="default" w:eastAsia="宋体"/>
          <w:color w:val="auto"/>
          <w:sz w:val="21"/>
          <w:szCs w:val="21"/>
          <w:lang w:val="en-US" w:eastAsia="zh-CN"/>
        </w:rPr>
        <w:t>’</w:t>
      </w:r>
      <w:r>
        <w:rPr>
          <w:rFonts w:hint="eastAsia" w:eastAsia="宋体"/>
          <w:color w:val="auto"/>
          <w:sz w:val="21"/>
          <w:szCs w:val="21"/>
          <w:lang w:val="en-US" w:eastAsia="zh-CN"/>
        </w:rPr>
        <w:t xml:space="preserve">s SSB and PDSCH/PDCCH </w:t>
      </w:r>
    </w:p>
    <w:p>
      <w:pPr>
        <w:widowControl w:val="0"/>
        <w:numPr>
          <w:ilvl w:val="0"/>
          <w:numId w:val="0"/>
        </w:numPr>
        <w:jc w:val="both"/>
        <w:rPr>
          <w:rFonts w:hint="default" w:eastAsia="宋体"/>
          <w:color w:val="auto"/>
          <w:sz w:val="21"/>
          <w:szCs w:val="21"/>
          <w:lang w:val="en-US" w:eastAsia="zh-CN"/>
        </w:rPr>
      </w:pPr>
      <w:r>
        <w:rPr>
          <w:rFonts w:hint="eastAsia" w:eastAsia="宋体"/>
          <w:color w:val="auto"/>
          <w:sz w:val="21"/>
          <w:szCs w:val="21"/>
          <w:lang w:val="en-US" w:eastAsia="zh-CN"/>
        </w:rPr>
        <w:t>For the first concern, after discussion during 100 meeting, it has been decided that PSS/SSS detection is robust enough to handle the ISI. So it is no need to further enhance. Further more, keep gap symbol(s) between two adjacent RRHs</w:t>
      </w:r>
      <w:r>
        <w:rPr>
          <w:rFonts w:hint="default" w:eastAsia="宋体"/>
          <w:color w:val="auto"/>
          <w:sz w:val="21"/>
          <w:szCs w:val="21"/>
          <w:lang w:val="en-US" w:eastAsia="zh-CN"/>
        </w:rPr>
        <w:t>’</w:t>
      </w:r>
      <w:r>
        <w:rPr>
          <w:rFonts w:hint="eastAsia" w:eastAsia="宋体"/>
          <w:color w:val="auto"/>
          <w:sz w:val="21"/>
          <w:szCs w:val="21"/>
          <w:lang w:val="en-US" w:eastAsia="zh-CN"/>
        </w:rPr>
        <w:t xml:space="preserve"> SSBs can also be used through NW implementation, so it is not needed to consider the first concern.</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the second concern, one method is reusing the scheduling restriction applied by L3 measurement, so as to guarantee gap symbol(s) between one RRH</w:t>
      </w:r>
      <w:r>
        <w:rPr>
          <w:rFonts w:hint="default" w:eastAsia="宋体"/>
          <w:color w:val="auto"/>
          <w:sz w:val="21"/>
          <w:szCs w:val="21"/>
          <w:lang w:val="en-US" w:eastAsia="zh-CN"/>
        </w:rPr>
        <w:t>’</w:t>
      </w:r>
      <w:r>
        <w:rPr>
          <w:rFonts w:hint="eastAsia" w:eastAsia="宋体"/>
          <w:color w:val="auto"/>
          <w:sz w:val="21"/>
          <w:szCs w:val="21"/>
          <w:lang w:val="en-US" w:eastAsia="zh-CN"/>
        </w:rPr>
        <w:t>s SSB and adjacent RRH</w:t>
      </w:r>
      <w:r>
        <w:rPr>
          <w:rFonts w:hint="default" w:eastAsia="宋体"/>
          <w:color w:val="auto"/>
          <w:sz w:val="21"/>
          <w:szCs w:val="21"/>
          <w:lang w:val="en-US" w:eastAsia="zh-CN"/>
        </w:rPr>
        <w:t>’</w:t>
      </w:r>
      <w:r>
        <w:rPr>
          <w:rFonts w:hint="eastAsia" w:eastAsia="宋体"/>
          <w:color w:val="auto"/>
          <w:sz w:val="21"/>
          <w:szCs w:val="21"/>
          <w:lang w:val="en-US" w:eastAsia="zh-CN"/>
        </w:rPr>
        <w:t xml:space="preserve">s PDSCH/PDCCH. We believe such method is simple and effective.   </w:t>
      </w:r>
    </w:p>
    <w:p>
      <w:pPr>
        <w:widowControl w:val="0"/>
        <w:numPr>
          <w:ilvl w:val="0"/>
          <w:numId w:val="0"/>
        </w:numPr>
        <w:jc w:val="both"/>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Applying scheduling restrictions for the symbols before and after SSB used for L1-RSRP measurements is an effective method to overcome the ISI between one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SSB and adjacent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PDSCH/PDCCH.</w:t>
      </w:r>
    </w:p>
    <w:p>
      <w:pPr>
        <w:pStyle w:val="4"/>
        <w:bidi w:val="0"/>
        <w:rPr>
          <w:rFonts w:hint="default"/>
          <w:lang w:val="en-US" w:eastAsia="zh-CN"/>
        </w:rPr>
      </w:pPr>
      <w:r>
        <w:rPr>
          <w:rFonts w:hint="eastAsia"/>
          <w:lang w:val="en-US" w:eastAsia="zh-CN"/>
        </w:rPr>
        <w:t>2.2 Uplink timing</w:t>
      </w:r>
    </w:p>
    <w:p>
      <w:pPr>
        <w:widowControl w:val="0"/>
        <w:numPr>
          <w:ilvl w:val="0"/>
          <w:numId w:val="0"/>
        </w:numPr>
        <w:jc w:val="both"/>
        <w:rPr>
          <w:rFonts w:hint="eastAsia" w:eastAsia="宋体"/>
          <w:color w:val="auto"/>
          <w:sz w:val="21"/>
          <w:szCs w:val="21"/>
          <w:lang w:val="en-US" w:eastAsia="zh-CN"/>
        </w:rPr>
      </w:pP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uplink timing, how to adapt TA adjustment between two adjacent RRHs was discussed during previous meetings, until 100 meeting, two options are left: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RAN4 will further study the below options to address uplink timing issues </w:t>
            </w:r>
          </w:p>
          <w:p>
            <w:pPr>
              <w:pStyle w:val="27"/>
              <w:numPr>
                <w:ilvl w:val="1"/>
                <w:numId w:val="4"/>
              </w:numPr>
              <w:ind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1: One shot UE autonomous large uplink timing adjustment</w:t>
            </w:r>
          </w:p>
          <w:p>
            <w:pPr>
              <w:pStyle w:val="27"/>
              <w:numPr>
                <w:ilvl w:val="1"/>
                <w:numId w:val="4"/>
              </w:numPr>
              <w:ind w:firstLineChars="0"/>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 xml:space="preserve">Option 2: Other implementation/deployment based solution </w:t>
            </w:r>
          </w:p>
        </w:tc>
      </w:tr>
    </w:tbl>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Option 1, since it is UE autonomous adjustment, which means no assistance from NW side, so the procedure like RACH will not be considered. From our opinion, CPE can determine when to adjust the one shot TA based on two aspects of downlink information: 1) downlink reception time jump; 2) a new TCI state indication. Once the downlink reception time jump is large, UE should adjust the TA with one shot TA adjustment. Or, in case if a new TCI state is indicated to UE, UE can know whether serving RRH switching is happen, if UE believe which happens, UE should adjust the TA with one shot TA adjustment. Of course some SSB information for a RRH is needed by UE.</w:t>
      </w:r>
    </w:p>
    <w:p>
      <w:pPr>
        <w:widowControl w:val="0"/>
        <w:numPr>
          <w:ilvl w:val="0"/>
          <w:numId w:val="0"/>
        </w:numPr>
        <w:jc w:val="both"/>
        <w:rPr>
          <w:rFonts w:hint="eastAsia" w:eastAsia="宋体" w:cs="Times New Roman"/>
          <w:color w:val="auto"/>
          <w:kern w:val="0"/>
          <w:sz w:val="21"/>
          <w:szCs w:val="21"/>
          <w:lang w:val="en-US" w:eastAsia="zh-CN" w:bidi="ar-SA"/>
        </w:rPr>
      </w:pPr>
      <w:r>
        <w:rPr>
          <w:rFonts w:hint="eastAsia" w:eastAsia="宋体"/>
          <w:color w:val="auto"/>
          <w:sz w:val="21"/>
          <w:szCs w:val="21"/>
          <w:lang w:val="en-US" w:eastAsia="zh-CN"/>
        </w:rPr>
        <w:t xml:space="preserve">Based on the above analysis, we believe UE can </w:t>
      </w:r>
      <w:r>
        <w:rPr>
          <w:rFonts w:hint="eastAsia" w:ascii="Times New Roman" w:hAnsi="Times New Roman" w:eastAsia="宋体" w:cs="Times New Roman"/>
          <w:color w:val="auto"/>
          <w:kern w:val="0"/>
          <w:sz w:val="21"/>
          <w:szCs w:val="21"/>
          <w:lang w:val="en-US" w:eastAsia="zh-CN" w:bidi="ar-SA"/>
        </w:rPr>
        <w:t>autonomous</w:t>
      </w:r>
      <w:r>
        <w:rPr>
          <w:rFonts w:hint="eastAsia" w:eastAsia="宋体" w:cs="Times New Roman"/>
          <w:color w:val="auto"/>
          <w:kern w:val="0"/>
          <w:sz w:val="21"/>
          <w:szCs w:val="21"/>
          <w:lang w:val="en-US" w:eastAsia="zh-CN" w:bidi="ar-SA"/>
        </w:rPr>
        <w:t>ly adjust TA when serving RRH switching happening by one shot TA adjustment.</w:t>
      </w:r>
    </w:p>
    <w:p>
      <w:pPr>
        <w:widowControl w:val="0"/>
        <w:numPr>
          <w:ilvl w:val="0"/>
          <w:numId w:val="0"/>
        </w:numPr>
        <w:jc w:val="both"/>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support One shot UE autonomous large uplink timing adjustment.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timing issue of FR2 HST</w:t>
      </w:r>
      <w:r>
        <w:rPr>
          <w:rFonts w:eastAsia="宋体"/>
          <w:bCs/>
          <w:color w:val="auto"/>
          <w:sz w:val="21"/>
          <w:szCs w:val="21"/>
          <w:lang w:val="en-GB" w:eastAsia="zh-CN"/>
        </w:rPr>
        <w:t>:</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1</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highlight w:val="none"/>
          <w:lang w:val="en-US" w:eastAsia="zh-CN" w:bidi="ar-SA"/>
        </w:rPr>
        <w:t>Applying scheduling restrictions for the symbols before and after SSB used for L1-RSRP measurements is an effective method to overcome the ISI between one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SSB and adjacent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PDSCH/PDCCH.</w:t>
      </w:r>
      <w:r>
        <w:rPr>
          <w:rFonts w:hint="eastAsia" w:eastAsia="宋体" w:cs="Times New Roman"/>
          <w:b/>
          <w:bCs/>
          <w:color w:val="auto"/>
          <w:sz w:val="21"/>
          <w:szCs w:val="21"/>
          <w:lang w:val="en-US" w:eastAsia="zh-CN" w:bidi="ar-SA"/>
        </w:rPr>
        <w:t xml:space="preserve"> </w:t>
      </w:r>
    </w:p>
    <w:p>
      <w:pPr>
        <w:widowControl w:val="0"/>
        <w:numPr>
          <w:ilvl w:val="0"/>
          <w:numId w:val="0"/>
        </w:numPr>
        <w:jc w:val="both"/>
        <w:rPr>
          <w:rFonts w:hint="eastAsia" w:eastAsia="宋体" w:cs="Times New Roman"/>
          <w:b/>
          <w:bCs/>
          <w:color w:val="auto"/>
          <w:sz w:val="21"/>
          <w:szCs w:val="21"/>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support One shot UE autonomous large uplink timing adjustment.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default"/>
          <w:color w:val="auto"/>
          <w:lang w:val="en-US" w:eastAsia="zh-CN"/>
        </w:rPr>
      </w:pPr>
      <w:r>
        <w:rPr>
          <w:rFonts w:hint="eastAsia"/>
          <w:color w:val="auto"/>
          <w:lang w:val="en-US" w:eastAsia="zh-CN"/>
        </w:rPr>
        <w:t xml:space="preserve"> R4-2</w:t>
      </w:r>
      <w:r>
        <w:rPr>
          <w:rFonts w:hint="eastAsia"/>
          <w:color w:val="auto"/>
          <w:highlight w:val="none"/>
          <w:lang w:val="en-US" w:eastAsia="zh-CN"/>
        </w:rPr>
        <w:t>115335</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part 2</w:t>
      </w:r>
      <w:r>
        <w:rPr>
          <w:rFonts w:hint="default"/>
          <w:color w:val="auto"/>
          <w:lang w:val="en-US" w:eastAsia="zh-CN"/>
        </w:rPr>
        <w:t>”</w:t>
      </w:r>
      <w:r>
        <w:rPr>
          <w:rFonts w:hint="eastAsia"/>
          <w:color w:val="auto"/>
          <w:lang w:val="en-US" w:eastAsia="zh-CN"/>
        </w:rPr>
        <w:t xml:space="preserve">, RAN4#100 e-meeting, Samsung.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F802F37"/>
    <w:multiLevelType w:val="singleLevel"/>
    <w:tmpl w:val="BF802F3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C42923"/>
    <w:rsid w:val="07CD3CDD"/>
    <w:rsid w:val="0855671D"/>
    <w:rsid w:val="09716BCA"/>
    <w:rsid w:val="09E644B8"/>
    <w:rsid w:val="0BB0429A"/>
    <w:rsid w:val="1481754F"/>
    <w:rsid w:val="148F5721"/>
    <w:rsid w:val="14AC57CD"/>
    <w:rsid w:val="158934D8"/>
    <w:rsid w:val="15F13016"/>
    <w:rsid w:val="164514BE"/>
    <w:rsid w:val="170F06AA"/>
    <w:rsid w:val="180A6E32"/>
    <w:rsid w:val="183F2CD2"/>
    <w:rsid w:val="18CD0507"/>
    <w:rsid w:val="1AD01A1B"/>
    <w:rsid w:val="1C177B08"/>
    <w:rsid w:val="1C9001C6"/>
    <w:rsid w:val="1CBA2101"/>
    <w:rsid w:val="1D0573D7"/>
    <w:rsid w:val="1D153DC4"/>
    <w:rsid w:val="1D223E0B"/>
    <w:rsid w:val="1D8B2B78"/>
    <w:rsid w:val="1E853F6F"/>
    <w:rsid w:val="1ECC1E3C"/>
    <w:rsid w:val="21244EB1"/>
    <w:rsid w:val="21F13629"/>
    <w:rsid w:val="232D3E03"/>
    <w:rsid w:val="24122135"/>
    <w:rsid w:val="246337B6"/>
    <w:rsid w:val="26BB1419"/>
    <w:rsid w:val="299C6056"/>
    <w:rsid w:val="29E82D40"/>
    <w:rsid w:val="2A7E505C"/>
    <w:rsid w:val="2BC05B2C"/>
    <w:rsid w:val="2BD617C5"/>
    <w:rsid w:val="2C112837"/>
    <w:rsid w:val="2E772C24"/>
    <w:rsid w:val="2F2F0FC8"/>
    <w:rsid w:val="301C6BB6"/>
    <w:rsid w:val="302D09AA"/>
    <w:rsid w:val="313A4A06"/>
    <w:rsid w:val="31B14C9E"/>
    <w:rsid w:val="348E4211"/>
    <w:rsid w:val="35B06C6A"/>
    <w:rsid w:val="36D37423"/>
    <w:rsid w:val="387E612D"/>
    <w:rsid w:val="3A185287"/>
    <w:rsid w:val="3A692CD0"/>
    <w:rsid w:val="3B673620"/>
    <w:rsid w:val="3B9A1F29"/>
    <w:rsid w:val="3CE4646B"/>
    <w:rsid w:val="3D5E7AA8"/>
    <w:rsid w:val="3D6F2596"/>
    <w:rsid w:val="3E1E0AD2"/>
    <w:rsid w:val="405F175E"/>
    <w:rsid w:val="40C765F3"/>
    <w:rsid w:val="42F869D2"/>
    <w:rsid w:val="43553536"/>
    <w:rsid w:val="451632B9"/>
    <w:rsid w:val="45F60A50"/>
    <w:rsid w:val="46B036BF"/>
    <w:rsid w:val="47282363"/>
    <w:rsid w:val="49E55BC5"/>
    <w:rsid w:val="4B5D28ED"/>
    <w:rsid w:val="4C1B4559"/>
    <w:rsid w:val="4C1C63D6"/>
    <w:rsid w:val="4C864A35"/>
    <w:rsid w:val="4E015C76"/>
    <w:rsid w:val="4E4A2325"/>
    <w:rsid w:val="4E5A42F3"/>
    <w:rsid w:val="501A6C55"/>
    <w:rsid w:val="51B14BED"/>
    <w:rsid w:val="525C1CEF"/>
    <w:rsid w:val="53C64B93"/>
    <w:rsid w:val="55B1164D"/>
    <w:rsid w:val="55B4735E"/>
    <w:rsid w:val="56371459"/>
    <w:rsid w:val="59DA647E"/>
    <w:rsid w:val="5A556E1A"/>
    <w:rsid w:val="5EB44FC0"/>
    <w:rsid w:val="5FBA395F"/>
    <w:rsid w:val="635902CD"/>
    <w:rsid w:val="64706BBE"/>
    <w:rsid w:val="64F2095B"/>
    <w:rsid w:val="67A858DB"/>
    <w:rsid w:val="68AB65A9"/>
    <w:rsid w:val="69A833BD"/>
    <w:rsid w:val="6C4C2C3E"/>
    <w:rsid w:val="6DDE3DAF"/>
    <w:rsid w:val="6E441720"/>
    <w:rsid w:val="6FFB2EC1"/>
    <w:rsid w:val="715F4C2D"/>
    <w:rsid w:val="72BF60CA"/>
    <w:rsid w:val="73CF20AE"/>
    <w:rsid w:val="753811DE"/>
    <w:rsid w:val="75BE67D4"/>
    <w:rsid w:val="75C759C1"/>
    <w:rsid w:val="761A6101"/>
    <w:rsid w:val="762D64F3"/>
    <w:rsid w:val="775B4604"/>
    <w:rsid w:val="77C067C3"/>
    <w:rsid w:val="78911E31"/>
    <w:rsid w:val="7A9367CB"/>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